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C1" w:rsidRPr="003B61C1" w:rsidRDefault="00FC77BA" w:rsidP="00254F20">
      <w:pPr>
        <w:pStyle w:val="1"/>
        <w:shd w:val="clear" w:color="auto" w:fill="FFFFFF"/>
        <w:tabs>
          <w:tab w:val="left" w:pos="284"/>
          <w:tab w:val="left" w:pos="709"/>
          <w:tab w:val="left" w:pos="3405"/>
          <w:tab w:val="center" w:pos="4818"/>
        </w:tabs>
        <w:rPr>
          <w:b/>
          <w:bCs/>
          <w:color w:val="000000"/>
          <w:szCs w:val="28"/>
          <w:u w:val="none"/>
        </w:rPr>
      </w:pPr>
      <w:r w:rsidRPr="00FC77BA">
        <w:rPr>
          <w:b/>
          <w:noProof/>
          <w:color w:val="000000"/>
          <w:sz w:val="24"/>
          <w:u w:val="none"/>
        </w:rPr>
        <w:t>ПРОЕКТ</w:t>
      </w:r>
      <w:r w:rsidR="00254F20">
        <w:rPr>
          <w:noProof/>
          <w:color w:val="000000"/>
          <w:sz w:val="24"/>
          <w:u w:val="none"/>
        </w:rPr>
        <w:tab/>
      </w:r>
      <w:r w:rsidR="00254F20">
        <w:rPr>
          <w:noProof/>
          <w:color w:val="000000"/>
          <w:sz w:val="24"/>
          <w:u w:val="none"/>
        </w:rPr>
        <w:tab/>
      </w:r>
      <w:r w:rsidR="0024153E" w:rsidRPr="003B61C1">
        <w:rPr>
          <w:noProof/>
          <w:color w:val="000000"/>
          <w:sz w:val="24"/>
          <w:u w:val="none"/>
        </w:rPr>
        <w:t xml:space="preserve"> </w:t>
      </w:r>
      <w:r w:rsidR="00B0297A">
        <w:rPr>
          <w:b/>
          <w:noProof/>
          <w:color w:val="000000"/>
          <w:szCs w:val="28"/>
          <w:u w:val="non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58.5pt;height:66pt;visibility:visible">
            <v:imagedata r:id="rId7" o:title="герб2"/>
          </v:shape>
        </w:pict>
      </w:r>
      <w:r>
        <w:rPr>
          <w:b/>
          <w:noProof/>
          <w:color w:val="000000"/>
          <w:szCs w:val="28"/>
          <w:u w:val="none"/>
          <w:lang w:eastAsia="ru-RU"/>
        </w:rPr>
        <w:t xml:space="preserve">                                              </w:t>
      </w:r>
    </w:p>
    <w:p w:rsidR="003B61C1" w:rsidRDefault="003B61C1" w:rsidP="002B0E11">
      <w:pPr>
        <w:numPr>
          <w:ilvl w:val="0"/>
          <w:numId w:val="1"/>
        </w:numPr>
        <w:shd w:val="clear" w:color="auto" w:fill="FFFFFF"/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ИЯ АТАМАНСКОГО СЕЛЬСКОГО ПОСЕЛЕНИЯ </w:t>
      </w:r>
      <w:r>
        <w:rPr>
          <w:b/>
          <w:bCs/>
          <w:sz w:val="28"/>
          <w:szCs w:val="28"/>
        </w:rPr>
        <w:t>ПАВЛОВСКОГО РАЙОНА</w:t>
      </w:r>
    </w:p>
    <w:p w:rsidR="003B61C1" w:rsidRPr="0091519A" w:rsidRDefault="003B61C1" w:rsidP="002B0E11">
      <w:pPr>
        <w:numPr>
          <w:ilvl w:val="0"/>
          <w:numId w:val="1"/>
        </w:numPr>
        <w:tabs>
          <w:tab w:val="left" w:pos="709"/>
        </w:tabs>
        <w:jc w:val="center"/>
        <w:rPr>
          <w:b/>
          <w:bCs/>
          <w:sz w:val="28"/>
          <w:lang w:eastAsia="ru-RU"/>
        </w:rPr>
      </w:pPr>
    </w:p>
    <w:p w:rsidR="003B61C1" w:rsidRPr="0091519A" w:rsidRDefault="003B61C1" w:rsidP="002B0E11">
      <w:pPr>
        <w:numPr>
          <w:ilvl w:val="0"/>
          <w:numId w:val="1"/>
        </w:numPr>
        <w:tabs>
          <w:tab w:val="left" w:pos="709"/>
        </w:tabs>
        <w:jc w:val="center"/>
        <w:rPr>
          <w:sz w:val="28"/>
          <w:lang w:eastAsia="ru-RU"/>
        </w:rPr>
      </w:pPr>
      <w:r>
        <w:rPr>
          <w:b/>
          <w:bCs/>
          <w:sz w:val="28"/>
          <w:lang w:eastAsia="ru-RU"/>
        </w:rPr>
        <w:t>ПОСТАНОВЛЕНИЕ</w:t>
      </w:r>
    </w:p>
    <w:p w:rsidR="002137CD" w:rsidRDefault="00CA7585" w:rsidP="002B0E11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8478CE">
        <w:rPr>
          <w:rFonts w:ascii="Arial" w:hAnsi="Arial" w:cs="Arial"/>
          <w:color w:val="000000"/>
        </w:rPr>
        <w:t xml:space="preserve">         </w:t>
      </w:r>
    </w:p>
    <w:p w:rsidR="008478CE" w:rsidRPr="00617044" w:rsidRDefault="00617044" w:rsidP="002B0E1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17044">
        <w:rPr>
          <w:color w:val="000000"/>
          <w:sz w:val="28"/>
          <w:szCs w:val="28"/>
        </w:rPr>
        <w:t xml:space="preserve">  </w:t>
      </w:r>
      <w:r w:rsidR="002355F4">
        <w:rPr>
          <w:color w:val="000000"/>
          <w:sz w:val="28"/>
          <w:szCs w:val="28"/>
        </w:rPr>
        <w:t>о</w:t>
      </w:r>
      <w:r w:rsidRPr="00617044">
        <w:rPr>
          <w:color w:val="000000"/>
          <w:sz w:val="28"/>
          <w:szCs w:val="28"/>
        </w:rPr>
        <w:t>т</w:t>
      </w:r>
      <w:r w:rsidR="002355F4">
        <w:rPr>
          <w:color w:val="000000"/>
          <w:sz w:val="28"/>
          <w:szCs w:val="28"/>
        </w:rPr>
        <w:t xml:space="preserve"> </w:t>
      </w:r>
      <w:r w:rsidR="00276ED0">
        <w:rPr>
          <w:color w:val="000000"/>
          <w:sz w:val="28"/>
          <w:szCs w:val="28"/>
        </w:rPr>
        <w:t>______________</w:t>
      </w:r>
      <w:r w:rsidR="0099135C">
        <w:rPr>
          <w:color w:val="000000"/>
          <w:sz w:val="28"/>
          <w:szCs w:val="28"/>
        </w:rPr>
        <w:t>_____</w:t>
      </w:r>
      <w:r w:rsidR="008478CE" w:rsidRPr="00617044">
        <w:rPr>
          <w:color w:val="000000"/>
          <w:sz w:val="28"/>
          <w:szCs w:val="28"/>
        </w:rPr>
        <w:t xml:space="preserve">                                </w:t>
      </w:r>
      <w:r w:rsidR="002355F4">
        <w:rPr>
          <w:color w:val="000000"/>
          <w:sz w:val="28"/>
          <w:szCs w:val="28"/>
        </w:rPr>
        <w:t xml:space="preserve">                   </w:t>
      </w:r>
      <w:r w:rsidR="0099135C">
        <w:rPr>
          <w:color w:val="000000"/>
          <w:sz w:val="28"/>
          <w:szCs w:val="28"/>
        </w:rPr>
        <w:t xml:space="preserve">                       </w:t>
      </w:r>
      <w:r w:rsidR="002355F4">
        <w:rPr>
          <w:color w:val="000000"/>
          <w:sz w:val="28"/>
          <w:szCs w:val="28"/>
        </w:rPr>
        <w:t xml:space="preserve"> </w:t>
      </w:r>
      <w:r w:rsidRPr="00617044">
        <w:rPr>
          <w:color w:val="000000"/>
          <w:sz w:val="28"/>
          <w:szCs w:val="28"/>
        </w:rPr>
        <w:t>№</w:t>
      </w:r>
      <w:r w:rsidR="008478CE" w:rsidRPr="00617044">
        <w:rPr>
          <w:color w:val="000000"/>
          <w:sz w:val="28"/>
          <w:szCs w:val="28"/>
        </w:rPr>
        <w:t xml:space="preserve"> </w:t>
      </w:r>
      <w:r w:rsidR="0099135C">
        <w:rPr>
          <w:color w:val="000000"/>
          <w:sz w:val="28"/>
          <w:szCs w:val="28"/>
        </w:rPr>
        <w:t>___</w:t>
      </w:r>
      <w:r w:rsidR="00276ED0">
        <w:rPr>
          <w:color w:val="000000"/>
          <w:sz w:val="28"/>
          <w:szCs w:val="28"/>
        </w:rPr>
        <w:t>___</w:t>
      </w:r>
    </w:p>
    <w:p w:rsidR="00086785" w:rsidRDefault="00F00C43" w:rsidP="002B0E11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spellStart"/>
      <w:r w:rsidRPr="003B61C1">
        <w:rPr>
          <w:color w:val="000000"/>
          <w:sz w:val="28"/>
          <w:szCs w:val="28"/>
        </w:rPr>
        <w:t>ст</w:t>
      </w:r>
      <w:r w:rsidR="005502F0">
        <w:rPr>
          <w:color w:val="000000"/>
          <w:sz w:val="28"/>
          <w:szCs w:val="28"/>
        </w:rPr>
        <w:t>-ца</w:t>
      </w:r>
      <w:proofErr w:type="spellEnd"/>
      <w:r w:rsidRPr="003B61C1">
        <w:rPr>
          <w:color w:val="000000"/>
          <w:sz w:val="28"/>
          <w:szCs w:val="28"/>
        </w:rPr>
        <w:t xml:space="preserve"> Атаманская</w:t>
      </w:r>
    </w:p>
    <w:p w:rsidR="00D66F4C" w:rsidRDefault="00D66F4C" w:rsidP="009367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99135C" w:rsidRPr="008478CE" w:rsidRDefault="0099135C" w:rsidP="009367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276ED0" w:rsidRDefault="009F6056" w:rsidP="009F6056">
      <w:pPr>
        <w:widowControl w:val="0"/>
        <w:suppressAutoHyphens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9F6056">
        <w:rPr>
          <w:b/>
          <w:bCs/>
          <w:sz w:val="28"/>
          <w:szCs w:val="28"/>
          <w:lang w:eastAsia="ru-RU"/>
        </w:rPr>
        <w:t>Об утверждении схемы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</w:p>
    <w:p w:rsidR="0099135C" w:rsidRDefault="0099135C" w:rsidP="00276ED0">
      <w:pPr>
        <w:widowControl w:val="0"/>
        <w:suppressAutoHyphens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</w:p>
    <w:p w:rsidR="00C90A4C" w:rsidRDefault="009F6056" w:rsidP="00C90A4C">
      <w:pPr>
        <w:widowControl w:val="0"/>
        <w:suppressAutoHyphens w:val="0"/>
        <w:autoSpaceDE w:val="0"/>
        <w:autoSpaceDN w:val="0"/>
        <w:ind w:firstLine="709"/>
        <w:jc w:val="both"/>
      </w:pPr>
      <w:r w:rsidRPr="009F605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законом от 05 апреля 2021 года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9F6056">
        <w:rPr>
          <w:rFonts w:eastAsia="Calibri"/>
          <w:color w:val="000000"/>
          <w:sz w:val="28"/>
          <w:szCs w:val="28"/>
          <w:lang w:eastAsia="en-US"/>
        </w:rPr>
        <w:t xml:space="preserve"> 79-ФЗ "О внесении изменений в отдельные законодательные акты Российской Федерации", Федеральным законом от 6 октября 2003 года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9F6056">
        <w:rPr>
          <w:rFonts w:eastAsia="Calibri"/>
          <w:color w:val="000000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», п</w:t>
      </w:r>
      <w:r w:rsidRPr="009F6056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9F6056"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(губернатора) Краснода</w:t>
      </w:r>
      <w:r>
        <w:rPr>
          <w:rFonts w:eastAsia="Calibri"/>
          <w:color w:val="000000"/>
          <w:sz w:val="28"/>
          <w:szCs w:val="28"/>
          <w:lang w:eastAsia="en-US"/>
        </w:rPr>
        <w:t>рского края от 20 апреля 2022 года</w:t>
      </w:r>
      <w:r w:rsidRPr="009F60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9F6056">
        <w:rPr>
          <w:rFonts w:eastAsia="Calibri"/>
          <w:color w:val="000000"/>
          <w:sz w:val="28"/>
          <w:szCs w:val="28"/>
          <w:lang w:eastAsia="en-US"/>
        </w:rPr>
        <w:t xml:space="preserve"> 196 "О некоторых вопросах, связанных с использованием земель или земельных участков, находящихся в государственной или муниципальной собственности, расположенных на территории Краснодарского края, для возведения гражданами гаражей, являющихся некапитальными сооружениями, либо стоянок технических или других средств передвижения инвалидов вблизи их места жительства"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F6056">
        <w:rPr>
          <w:rFonts w:eastAsia="Calibri"/>
          <w:color w:val="000000"/>
          <w:sz w:val="28"/>
          <w:szCs w:val="28"/>
          <w:lang w:eastAsia="en-US"/>
        </w:rPr>
        <w:t>Уставом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Атаманского сельского поселения Павловского района</w:t>
      </w:r>
      <w:r w:rsidR="00520628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276ED0" w:rsidRPr="00276ED0">
        <w:rPr>
          <w:color w:val="000000"/>
          <w:sz w:val="28"/>
          <w:szCs w:val="28"/>
          <w:lang w:eastAsia="ru-RU"/>
        </w:rPr>
        <w:t>п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о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с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т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а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н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о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в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л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я</w:t>
      </w:r>
      <w:r w:rsidR="005B732E">
        <w:rPr>
          <w:color w:val="000000"/>
          <w:sz w:val="28"/>
          <w:szCs w:val="28"/>
          <w:lang w:eastAsia="ru-RU"/>
        </w:rPr>
        <w:t xml:space="preserve"> </w:t>
      </w:r>
      <w:r w:rsidR="00276ED0" w:rsidRPr="00276ED0">
        <w:rPr>
          <w:color w:val="000000"/>
          <w:sz w:val="28"/>
          <w:szCs w:val="28"/>
          <w:lang w:eastAsia="ru-RU"/>
        </w:rPr>
        <w:t>ю:</w:t>
      </w:r>
      <w:r w:rsidR="00C90A4C" w:rsidRPr="00C90A4C">
        <w:t xml:space="preserve"> </w:t>
      </w:r>
    </w:p>
    <w:p w:rsidR="00276ED0" w:rsidRDefault="005749C0" w:rsidP="0099135C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37CD">
        <w:rPr>
          <w:color w:val="000000"/>
          <w:sz w:val="28"/>
          <w:szCs w:val="28"/>
        </w:rPr>
        <w:t>1. </w:t>
      </w:r>
      <w:r w:rsidR="009F6056" w:rsidRPr="009F6056">
        <w:rPr>
          <w:rFonts w:eastAsia="Calibri"/>
          <w:color w:val="000000"/>
          <w:sz w:val="28"/>
          <w:szCs w:val="28"/>
          <w:lang w:eastAsia="en-US"/>
        </w:rPr>
        <w:t xml:space="preserve">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согласно приложения к настоящему постановлению. </w:t>
      </w:r>
    </w:p>
    <w:p w:rsidR="004D148F" w:rsidRPr="002137CD" w:rsidRDefault="00077BA3" w:rsidP="004D148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D148F" w:rsidRPr="002137CD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сайте администрации Атаманского сельского поселения Павловского района в информационно-телекоммуникационной сети «Интернет».</w:t>
      </w:r>
    </w:p>
    <w:p w:rsidR="005749C0" w:rsidRPr="003B61C1" w:rsidRDefault="00967AC9" w:rsidP="0099135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137CD">
        <w:rPr>
          <w:color w:val="000000"/>
          <w:sz w:val="28"/>
          <w:szCs w:val="28"/>
        </w:rPr>
        <w:t>3</w:t>
      </w:r>
      <w:r w:rsidR="005749C0" w:rsidRPr="002137CD">
        <w:rPr>
          <w:color w:val="000000"/>
          <w:sz w:val="28"/>
          <w:szCs w:val="28"/>
        </w:rPr>
        <w:t xml:space="preserve">. Контроль за </w:t>
      </w:r>
      <w:r w:rsidR="00617044">
        <w:rPr>
          <w:color w:val="000000"/>
          <w:sz w:val="28"/>
          <w:szCs w:val="28"/>
        </w:rPr>
        <w:t>вы</w:t>
      </w:r>
      <w:r w:rsidR="005749C0" w:rsidRPr="002137CD">
        <w:rPr>
          <w:color w:val="000000"/>
          <w:sz w:val="28"/>
          <w:szCs w:val="28"/>
        </w:rPr>
        <w:t>полнением настоящего постановления оставляю за</w:t>
      </w:r>
      <w:r w:rsidR="005749C0" w:rsidRPr="003B61C1">
        <w:rPr>
          <w:color w:val="000000"/>
          <w:sz w:val="28"/>
          <w:szCs w:val="28"/>
        </w:rPr>
        <w:t xml:space="preserve"> собой. </w:t>
      </w:r>
    </w:p>
    <w:p w:rsidR="005749C0" w:rsidRPr="003B61C1" w:rsidRDefault="00967AC9" w:rsidP="0099135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1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49C0" w:rsidRPr="003B61C1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077BA3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="005749C0" w:rsidRPr="003B61C1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обнародования.</w:t>
      </w:r>
    </w:p>
    <w:p w:rsidR="004A3E05" w:rsidRDefault="004A3E05" w:rsidP="009367F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FE" w:rsidRDefault="00C62EF3" w:rsidP="009367F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7044" w:rsidRPr="009367FE" w:rsidRDefault="00C62EF3" w:rsidP="004A3E0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F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478CE" w:rsidRPr="009367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67FE">
        <w:rPr>
          <w:rFonts w:ascii="Times New Roman" w:hAnsi="Times New Roman" w:cs="Times New Roman"/>
          <w:color w:val="000000"/>
          <w:sz w:val="28"/>
          <w:szCs w:val="28"/>
        </w:rPr>
        <w:t>таманского сельского</w:t>
      </w:r>
      <w:r w:rsidR="00617044" w:rsidRPr="00936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7F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C62EF3" w:rsidRDefault="00C62EF3" w:rsidP="004A3E0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3B61C1">
        <w:rPr>
          <w:color w:val="000000"/>
          <w:sz w:val="28"/>
          <w:szCs w:val="28"/>
        </w:rPr>
        <w:t xml:space="preserve">Павловского района </w:t>
      </w:r>
      <w:r w:rsidR="003B61C1">
        <w:rPr>
          <w:color w:val="000000"/>
          <w:sz w:val="28"/>
          <w:szCs w:val="28"/>
        </w:rPr>
        <w:t xml:space="preserve">           </w:t>
      </w:r>
      <w:r w:rsidRPr="003B61C1">
        <w:rPr>
          <w:color w:val="000000"/>
          <w:sz w:val="28"/>
          <w:szCs w:val="28"/>
        </w:rPr>
        <w:t xml:space="preserve">     </w:t>
      </w:r>
      <w:r w:rsidR="002B0E11">
        <w:rPr>
          <w:color w:val="000000"/>
          <w:sz w:val="28"/>
          <w:szCs w:val="28"/>
        </w:rPr>
        <w:t xml:space="preserve">                         </w:t>
      </w:r>
      <w:r w:rsidR="00617044">
        <w:rPr>
          <w:color w:val="000000"/>
          <w:sz w:val="28"/>
          <w:szCs w:val="28"/>
        </w:rPr>
        <w:t xml:space="preserve">                  </w:t>
      </w:r>
      <w:r w:rsidRPr="003B61C1">
        <w:rPr>
          <w:color w:val="000000"/>
          <w:sz w:val="28"/>
          <w:szCs w:val="28"/>
        </w:rPr>
        <w:t xml:space="preserve">     </w:t>
      </w:r>
      <w:r w:rsidR="006A5184">
        <w:rPr>
          <w:color w:val="000000"/>
          <w:sz w:val="28"/>
          <w:szCs w:val="28"/>
        </w:rPr>
        <w:t xml:space="preserve">      </w:t>
      </w:r>
      <w:r w:rsidRPr="003B61C1">
        <w:rPr>
          <w:color w:val="000000"/>
          <w:sz w:val="28"/>
          <w:szCs w:val="28"/>
        </w:rPr>
        <w:t xml:space="preserve">    </w:t>
      </w:r>
      <w:r w:rsidR="00967AC9" w:rsidRPr="003B61C1">
        <w:rPr>
          <w:color w:val="000000"/>
          <w:sz w:val="28"/>
          <w:szCs w:val="28"/>
        </w:rPr>
        <w:t xml:space="preserve">    </w:t>
      </w:r>
      <w:r w:rsidR="006A5184">
        <w:rPr>
          <w:color w:val="000000"/>
          <w:sz w:val="28"/>
          <w:szCs w:val="28"/>
        </w:rPr>
        <w:t>С.М. Пронько</w:t>
      </w:r>
    </w:p>
    <w:p w:rsidR="00FC77BA" w:rsidRDefault="00FC77BA" w:rsidP="004A3E0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FC77BA" w:rsidRDefault="00FC77BA" w:rsidP="004A3E0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  <w:sectPr w:rsidR="00FC77BA" w:rsidSect="00927DEB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284" w:right="567" w:bottom="1134" w:left="1701" w:header="142" w:footer="720" w:gutter="0"/>
          <w:cols w:space="720"/>
          <w:titlePg/>
          <w:docGrid w:linePitch="381"/>
        </w:sectPr>
      </w:pPr>
    </w:p>
    <w:p w:rsidR="00FC77BA" w:rsidRPr="00FC77BA" w:rsidRDefault="00FC77BA" w:rsidP="00FC77BA">
      <w:pPr>
        <w:widowControl w:val="0"/>
        <w:autoSpaceDE w:val="0"/>
        <w:rPr>
          <w:sz w:val="28"/>
          <w:szCs w:val="28"/>
        </w:rPr>
      </w:pPr>
      <w:r w:rsidRPr="00FC77B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ПРИЛОЖЕНИЕ</w:t>
      </w:r>
    </w:p>
    <w:p w:rsidR="00FC77BA" w:rsidRPr="00FC77BA" w:rsidRDefault="00FC77BA" w:rsidP="00FC77BA">
      <w:pPr>
        <w:widowControl w:val="0"/>
        <w:autoSpaceDE w:val="0"/>
        <w:rPr>
          <w:sz w:val="28"/>
          <w:szCs w:val="28"/>
        </w:rPr>
      </w:pPr>
      <w:r w:rsidRPr="00FC77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постановлению администрации</w:t>
      </w:r>
    </w:p>
    <w:p w:rsidR="00FC77BA" w:rsidRPr="00FC77BA" w:rsidRDefault="00FC77BA" w:rsidP="00FC77BA">
      <w:pPr>
        <w:widowControl w:val="0"/>
        <w:autoSpaceDE w:val="0"/>
        <w:rPr>
          <w:sz w:val="28"/>
          <w:szCs w:val="28"/>
        </w:rPr>
      </w:pPr>
      <w:r w:rsidRPr="00FC77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Атаманского сельского поселения </w:t>
      </w:r>
    </w:p>
    <w:p w:rsidR="00FC77BA" w:rsidRPr="00FC77BA" w:rsidRDefault="00FC77BA" w:rsidP="00FC77BA">
      <w:pPr>
        <w:widowControl w:val="0"/>
        <w:autoSpaceDE w:val="0"/>
        <w:rPr>
          <w:sz w:val="28"/>
          <w:szCs w:val="28"/>
        </w:rPr>
      </w:pPr>
      <w:r w:rsidRPr="00FC77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Павловского района</w:t>
      </w:r>
    </w:p>
    <w:p w:rsidR="00FC77BA" w:rsidRPr="00FC77BA" w:rsidRDefault="00FC77BA" w:rsidP="00FC77BA">
      <w:pPr>
        <w:numPr>
          <w:ilvl w:val="5"/>
          <w:numId w:val="0"/>
        </w:numPr>
        <w:tabs>
          <w:tab w:val="num" w:pos="0"/>
        </w:tabs>
        <w:overflowPunct w:val="0"/>
        <w:autoSpaceDE w:val="0"/>
        <w:ind w:left="5245"/>
        <w:jc w:val="center"/>
        <w:textAlignment w:val="baseline"/>
        <w:outlineLvl w:val="5"/>
        <w:rPr>
          <w:b/>
          <w:bCs/>
          <w:sz w:val="22"/>
        </w:rPr>
      </w:pPr>
      <w:r w:rsidRPr="00FC77BA">
        <w:rPr>
          <w:sz w:val="28"/>
          <w:szCs w:val="28"/>
        </w:rPr>
        <w:t xml:space="preserve">                                                                        от __________________№ _______</w:t>
      </w:r>
    </w:p>
    <w:p w:rsidR="00FC77BA" w:rsidRPr="00FC77BA" w:rsidRDefault="00FC77BA" w:rsidP="00FC77BA">
      <w:pPr>
        <w:jc w:val="both"/>
        <w:rPr>
          <w:rFonts w:eastAsia="Calibri"/>
          <w:b/>
        </w:rPr>
      </w:pPr>
    </w:p>
    <w:p w:rsidR="00FC77BA" w:rsidRPr="00FC77BA" w:rsidRDefault="00FC77BA" w:rsidP="00FC77B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C77BA" w:rsidRPr="00FC77BA" w:rsidRDefault="00FC77BA" w:rsidP="00FC77B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C77BA">
        <w:rPr>
          <w:sz w:val="28"/>
          <w:szCs w:val="28"/>
          <w:lang w:eastAsia="ru-RU"/>
        </w:rPr>
        <w:t>Схема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</w:p>
    <w:p w:rsidR="00FC77BA" w:rsidRPr="00FC77BA" w:rsidRDefault="00FC77BA" w:rsidP="00FC77B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565"/>
        <w:gridCol w:w="1276"/>
        <w:gridCol w:w="1299"/>
        <w:gridCol w:w="2429"/>
        <w:gridCol w:w="2146"/>
        <w:gridCol w:w="2655"/>
      </w:tblGrid>
      <w:tr w:rsidR="00FC77BA" w:rsidRPr="00FC77BA" w:rsidTr="00523256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Адресный ориентир места размещения объекта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Тип объекта</w:t>
            </w:r>
          </w:p>
        </w:tc>
        <w:tc>
          <w:tcPr>
            <w:tcW w:w="1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Площадь объекта</w:t>
            </w:r>
          </w:p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(кв. м.)</w:t>
            </w:r>
          </w:p>
        </w:tc>
        <w:tc>
          <w:tcPr>
            <w:tcW w:w="24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Площадь территории испрашиваемой под размещения объекта</w:t>
            </w:r>
          </w:p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(кв. м.)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Собственник земельного участка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Примечание (существующий объект или перспективное место размещение объекта</w:t>
            </w:r>
          </w:p>
        </w:tc>
      </w:tr>
      <w:tr w:rsidR="00FC77BA" w:rsidRPr="00FC77BA" w:rsidTr="00523256"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1</w:t>
            </w:r>
          </w:p>
        </w:tc>
        <w:tc>
          <w:tcPr>
            <w:tcW w:w="4565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3</w:t>
            </w:r>
          </w:p>
        </w:tc>
        <w:tc>
          <w:tcPr>
            <w:tcW w:w="1299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4</w:t>
            </w:r>
          </w:p>
        </w:tc>
        <w:tc>
          <w:tcPr>
            <w:tcW w:w="2429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5</w:t>
            </w:r>
          </w:p>
        </w:tc>
        <w:tc>
          <w:tcPr>
            <w:tcW w:w="2146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6</w:t>
            </w:r>
          </w:p>
        </w:tc>
        <w:tc>
          <w:tcPr>
            <w:tcW w:w="2655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7</w:t>
            </w:r>
          </w:p>
        </w:tc>
      </w:tr>
      <w:tr w:rsidR="00FC77BA" w:rsidRPr="00FC77BA" w:rsidTr="00523256"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1</w:t>
            </w:r>
          </w:p>
        </w:tc>
        <w:tc>
          <w:tcPr>
            <w:tcW w:w="4565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Россия, Краснодарский край, Павловский район, ст. Атаманская, ул. Красная, кадастровый квартал 23:24:0102016</w:t>
            </w:r>
          </w:p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координаты:</w:t>
            </w:r>
            <w:r w:rsidRPr="00FC77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C77BA">
              <w:rPr>
                <w:lang w:eastAsia="ru-RU"/>
              </w:rPr>
              <w:t>46.1813, 39.6338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Стоянка</w:t>
            </w:r>
          </w:p>
        </w:tc>
        <w:tc>
          <w:tcPr>
            <w:tcW w:w="1299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16,0</w:t>
            </w:r>
          </w:p>
        </w:tc>
        <w:tc>
          <w:tcPr>
            <w:tcW w:w="2429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16,0</w:t>
            </w:r>
          </w:p>
        </w:tc>
        <w:tc>
          <w:tcPr>
            <w:tcW w:w="2146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Собственность государственная, неразграниченная</w:t>
            </w:r>
          </w:p>
        </w:tc>
        <w:tc>
          <w:tcPr>
            <w:tcW w:w="2655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Перспективное место размещение объекта</w:t>
            </w:r>
          </w:p>
        </w:tc>
      </w:tr>
      <w:tr w:rsidR="00FC77BA" w:rsidRPr="00FC77BA" w:rsidTr="00523256"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2</w:t>
            </w:r>
          </w:p>
        </w:tc>
        <w:tc>
          <w:tcPr>
            <w:tcW w:w="4565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Россия, Краснодарский край, Павловский район, ст. Атаманская, ул. Юных ленинцев,</w:t>
            </w:r>
          </w:p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 xml:space="preserve"> кадастровый квартал 23:24:0102093</w:t>
            </w:r>
          </w:p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 xml:space="preserve"> координаты: 46.1710, 39.6740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Стоянка</w:t>
            </w:r>
          </w:p>
        </w:tc>
        <w:tc>
          <w:tcPr>
            <w:tcW w:w="1299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25,0</w:t>
            </w:r>
          </w:p>
        </w:tc>
        <w:tc>
          <w:tcPr>
            <w:tcW w:w="2429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25,0</w:t>
            </w:r>
          </w:p>
        </w:tc>
        <w:tc>
          <w:tcPr>
            <w:tcW w:w="2146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Собственность государственная, неразграниченная</w:t>
            </w:r>
          </w:p>
        </w:tc>
        <w:tc>
          <w:tcPr>
            <w:tcW w:w="2655" w:type="dxa"/>
            <w:tcBorders>
              <w:bottom w:val="single" w:sz="2" w:space="0" w:color="000000"/>
              <w:right w:val="single" w:sz="2" w:space="0" w:color="000000"/>
            </w:tcBorders>
          </w:tcPr>
          <w:p w:rsidR="00FC77BA" w:rsidRPr="00FC77BA" w:rsidRDefault="00FC77BA" w:rsidP="00FC77B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FC77BA">
              <w:rPr>
                <w:lang w:eastAsia="ru-RU"/>
              </w:rPr>
              <w:t>Перспективное место размещение объекта</w:t>
            </w:r>
          </w:p>
        </w:tc>
      </w:tr>
    </w:tbl>
    <w:p w:rsidR="00FC77BA" w:rsidRPr="00FC77BA" w:rsidRDefault="00FC77BA" w:rsidP="00FC77B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C77BA" w:rsidRPr="00FC77BA" w:rsidRDefault="00FC77BA" w:rsidP="00FC77BA">
      <w:pPr>
        <w:widowControl w:val="0"/>
        <w:autoSpaceDE w:val="0"/>
        <w:ind w:firstLine="567"/>
        <w:jc w:val="both"/>
        <w:rPr>
          <w:rFonts w:eastAsia="Times New Roman CYR" w:cs="Times New Roman CYR"/>
          <w:sz w:val="28"/>
          <w:szCs w:val="28"/>
          <w:lang w:eastAsia="zh-CN"/>
        </w:rPr>
      </w:pPr>
    </w:p>
    <w:p w:rsidR="00FC77BA" w:rsidRPr="00FC77BA" w:rsidRDefault="00FC77BA" w:rsidP="00FC77B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C77BA">
        <w:rPr>
          <w:color w:val="000000"/>
          <w:sz w:val="28"/>
          <w:szCs w:val="28"/>
          <w:lang w:eastAsia="ru-RU"/>
        </w:rPr>
        <w:t>Глава Атаманского сельского поселения</w:t>
      </w:r>
    </w:p>
    <w:p w:rsidR="00FC77BA" w:rsidRPr="00FC77BA" w:rsidRDefault="00FC77BA" w:rsidP="00FC77BA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FC77BA">
        <w:rPr>
          <w:color w:val="000000"/>
          <w:sz w:val="28"/>
          <w:szCs w:val="28"/>
        </w:rPr>
        <w:t>Павловского района                                                                                                                                               С.М. Пронько</w:t>
      </w:r>
    </w:p>
    <w:p w:rsidR="00FC77BA" w:rsidRPr="003B61C1" w:rsidRDefault="00FC77BA" w:rsidP="004A3E0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9771F" w:rsidRDefault="0029771F" w:rsidP="002B0E11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sectPr w:rsidR="0029771F" w:rsidSect="00FC77BA">
      <w:footnotePr>
        <w:pos w:val="beneathText"/>
      </w:footnotePr>
      <w:pgSz w:w="16837" w:h="11905" w:orient="landscape"/>
      <w:pgMar w:top="1701" w:right="1134" w:bottom="567" w:left="1134" w:header="142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7A" w:rsidRDefault="00B0297A" w:rsidP="005F4226">
      <w:r>
        <w:separator/>
      </w:r>
    </w:p>
  </w:endnote>
  <w:endnote w:type="continuationSeparator" w:id="0">
    <w:p w:rsidR="00B0297A" w:rsidRDefault="00B0297A" w:rsidP="005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7A" w:rsidRDefault="00B0297A" w:rsidP="005F4226">
      <w:r>
        <w:separator/>
      </w:r>
    </w:p>
  </w:footnote>
  <w:footnote w:type="continuationSeparator" w:id="0">
    <w:p w:rsidR="00B0297A" w:rsidRDefault="00B0297A" w:rsidP="005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E3" w:rsidRDefault="006360E3">
    <w:pPr>
      <w:pStyle w:val="a8"/>
      <w:jc w:val="center"/>
      <w:rPr>
        <w:sz w:val="28"/>
        <w:szCs w:val="28"/>
      </w:rPr>
    </w:pPr>
  </w:p>
  <w:p w:rsidR="006360E3" w:rsidRDefault="006360E3">
    <w:pPr>
      <w:pStyle w:val="a8"/>
      <w:jc w:val="center"/>
      <w:rPr>
        <w:sz w:val="28"/>
        <w:szCs w:val="28"/>
      </w:rPr>
    </w:pPr>
  </w:p>
  <w:p w:rsidR="006360E3" w:rsidRDefault="006360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FE4"/>
    <w:rsid w:val="00000B8C"/>
    <w:rsid w:val="00004A0F"/>
    <w:rsid w:val="00055581"/>
    <w:rsid w:val="000577FF"/>
    <w:rsid w:val="00063576"/>
    <w:rsid w:val="00070803"/>
    <w:rsid w:val="00077BA3"/>
    <w:rsid w:val="0008421A"/>
    <w:rsid w:val="00086785"/>
    <w:rsid w:val="00086BEC"/>
    <w:rsid w:val="000A2066"/>
    <w:rsid w:val="000C1507"/>
    <w:rsid w:val="000D02FA"/>
    <w:rsid w:val="000D23F9"/>
    <w:rsid w:val="000D63D2"/>
    <w:rsid w:val="000E71DB"/>
    <w:rsid w:val="0015173E"/>
    <w:rsid w:val="001613D5"/>
    <w:rsid w:val="001668A7"/>
    <w:rsid w:val="0016792C"/>
    <w:rsid w:val="001728B1"/>
    <w:rsid w:val="00182598"/>
    <w:rsid w:val="00182CDA"/>
    <w:rsid w:val="001916FB"/>
    <w:rsid w:val="00197D97"/>
    <w:rsid w:val="001A18E4"/>
    <w:rsid w:val="001D2956"/>
    <w:rsid w:val="001D5D82"/>
    <w:rsid w:val="001D786A"/>
    <w:rsid w:val="001E72D6"/>
    <w:rsid w:val="001E7E55"/>
    <w:rsid w:val="001F2505"/>
    <w:rsid w:val="00201011"/>
    <w:rsid w:val="002047EB"/>
    <w:rsid w:val="002137CD"/>
    <w:rsid w:val="002169E8"/>
    <w:rsid w:val="0022232C"/>
    <w:rsid w:val="0022249E"/>
    <w:rsid w:val="00233DDC"/>
    <w:rsid w:val="002355F4"/>
    <w:rsid w:val="0024153E"/>
    <w:rsid w:val="00250E32"/>
    <w:rsid w:val="00254F20"/>
    <w:rsid w:val="00272D66"/>
    <w:rsid w:val="00276ED0"/>
    <w:rsid w:val="0028631B"/>
    <w:rsid w:val="0029771F"/>
    <w:rsid w:val="002A7CE8"/>
    <w:rsid w:val="002B0E11"/>
    <w:rsid w:val="002C0441"/>
    <w:rsid w:val="002C06A4"/>
    <w:rsid w:val="002C4153"/>
    <w:rsid w:val="002C441C"/>
    <w:rsid w:val="002C692E"/>
    <w:rsid w:val="002D46ED"/>
    <w:rsid w:val="002E179B"/>
    <w:rsid w:val="002E7398"/>
    <w:rsid w:val="002F3D41"/>
    <w:rsid w:val="00303851"/>
    <w:rsid w:val="00315A74"/>
    <w:rsid w:val="003328A4"/>
    <w:rsid w:val="00354275"/>
    <w:rsid w:val="00365100"/>
    <w:rsid w:val="00367F2A"/>
    <w:rsid w:val="00374807"/>
    <w:rsid w:val="003911E7"/>
    <w:rsid w:val="003B22A4"/>
    <w:rsid w:val="003B40F9"/>
    <w:rsid w:val="003B61C1"/>
    <w:rsid w:val="003C6570"/>
    <w:rsid w:val="003D23A0"/>
    <w:rsid w:val="003D3767"/>
    <w:rsid w:val="003E4F68"/>
    <w:rsid w:val="003F407A"/>
    <w:rsid w:val="00403F52"/>
    <w:rsid w:val="004041A1"/>
    <w:rsid w:val="00412BCA"/>
    <w:rsid w:val="004165B8"/>
    <w:rsid w:val="00420B73"/>
    <w:rsid w:val="00425857"/>
    <w:rsid w:val="00426A3B"/>
    <w:rsid w:val="0043370E"/>
    <w:rsid w:val="00433E39"/>
    <w:rsid w:val="00437555"/>
    <w:rsid w:val="00441EEC"/>
    <w:rsid w:val="00445934"/>
    <w:rsid w:val="004926CB"/>
    <w:rsid w:val="00493F54"/>
    <w:rsid w:val="004A3E05"/>
    <w:rsid w:val="004B05A6"/>
    <w:rsid w:val="004C3839"/>
    <w:rsid w:val="004C4388"/>
    <w:rsid w:val="004D148F"/>
    <w:rsid w:val="004D5D5D"/>
    <w:rsid w:val="00513E66"/>
    <w:rsid w:val="00520628"/>
    <w:rsid w:val="00522C7E"/>
    <w:rsid w:val="00526F96"/>
    <w:rsid w:val="0053207A"/>
    <w:rsid w:val="00545F90"/>
    <w:rsid w:val="005502F0"/>
    <w:rsid w:val="005513BE"/>
    <w:rsid w:val="00574891"/>
    <w:rsid w:val="005749C0"/>
    <w:rsid w:val="0057797A"/>
    <w:rsid w:val="005814DC"/>
    <w:rsid w:val="005B248E"/>
    <w:rsid w:val="005B2E42"/>
    <w:rsid w:val="005B464C"/>
    <w:rsid w:val="005B732E"/>
    <w:rsid w:val="005C7011"/>
    <w:rsid w:val="005C77F5"/>
    <w:rsid w:val="005D560E"/>
    <w:rsid w:val="005D6028"/>
    <w:rsid w:val="005E108C"/>
    <w:rsid w:val="005E5051"/>
    <w:rsid w:val="005F2594"/>
    <w:rsid w:val="005F30EF"/>
    <w:rsid w:val="005F4226"/>
    <w:rsid w:val="005F4870"/>
    <w:rsid w:val="0061588D"/>
    <w:rsid w:val="00617044"/>
    <w:rsid w:val="006360E3"/>
    <w:rsid w:val="00640CAD"/>
    <w:rsid w:val="00641B65"/>
    <w:rsid w:val="00676AD0"/>
    <w:rsid w:val="006A5184"/>
    <w:rsid w:val="006A5953"/>
    <w:rsid w:val="006B06ED"/>
    <w:rsid w:val="006D278A"/>
    <w:rsid w:val="006D4CAD"/>
    <w:rsid w:val="006D6F0A"/>
    <w:rsid w:val="006E63D8"/>
    <w:rsid w:val="006E7515"/>
    <w:rsid w:val="006F025A"/>
    <w:rsid w:val="006F346D"/>
    <w:rsid w:val="00710524"/>
    <w:rsid w:val="00736B84"/>
    <w:rsid w:val="00773502"/>
    <w:rsid w:val="007854AD"/>
    <w:rsid w:val="007907C5"/>
    <w:rsid w:val="007B6C09"/>
    <w:rsid w:val="007C1C4C"/>
    <w:rsid w:val="007D3ADF"/>
    <w:rsid w:val="007E1A5A"/>
    <w:rsid w:val="007F154C"/>
    <w:rsid w:val="007F27DC"/>
    <w:rsid w:val="008016F6"/>
    <w:rsid w:val="00817D54"/>
    <w:rsid w:val="00831B08"/>
    <w:rsid w:val="008478CE"/>
    <w:rsid w:val="0085591C"/>
    <w:rsid w:val="00881D63"/>
    <w:rsid w:val="00882EF9"/>
    <w:rsid w:val="00893961"/>
    <w:rsid w:val="00895595"/>
    <w:rsid w:val="008B3635"/>
    <w:rsid w:val="008C756D"/>
    <w:rsid w:val="008E06B3"/>
    <w:rsid w:val="00904D8A"/>
    <w:rsid w:val="00907CC2"/>
    <w:rsid w:val="0091337B"/>
    <w:rsid w:val="00925E6C"/>
    <w:rsid w:val="00927DEB"/>
    <w:rsid w:val="0093127F"/>
    <w:rsid w:val="009367FE"/>
    <w:rsid w:val="0095691E"/>
    <w:rsid w:val="00967AC9"/>
    <w:rsid w:val="0099135C"/>
    <w:rsid w:val="009C1E30"/>
    <w:rsid w:val="009C65E4"/>
    <w:rsid w:val="009D3279"/>
    <w:rsid w:val="009D48FB"/>
    <w:rsid w:val="009E4BB6"/>
    <w:rsid w:val="009F6056"/>
    <w:rsid w:val="00A020D6"/>
    <w:rsid w:val="00A1109B"/>
    <w:rsid w:val="00A15F88"/>
    <w:rsid w:val="00A20FC0"/>
    <w:rsid w:val="00A22C75"/>
    <w:rsid w:val="00A55116"/>
    <w:rsid w:val="00A605E8"/>
    <w:rsid w:val="00A81563"/>
    <w:rsid w:val="00A86104"/>
    <w:rsid w:val="00AA751F"/>
    <w:rsid w:val="00AB3F44"/>
    <w:rsid w:val="00AC373F"/>
    <w:rsid w:val="00AE1223"/>
    <w:rsid w:val="00AF2058"/>
    <w:rsid w:val="00B0297A"/>
    <w:rsid w:val="00B03D17"/>
    <w:rsid w:val="00B057E3"/>
    <w:rsid w:val="00B10C61"/>
    <w:rsid w:val="00B31DCE"/>
    <w:rsid w:val="00B32247"/>
    <w:rsid w:val="00B412BE"/>
    <w:rsid w:val="00B4775C"/>
    <w:rsid w:val="00B5195D"/>
    <w:rsid w:val="00B534A1"/>
    <w:rsid w:val="00B55FE4"/>
    <w:rsid w:val="00B560D9"/>
    <w:rsid w:val="00B6121C"/>
    <w:rsid w:val="00B64515"/>
    <w:rsid w:val="00B64731"/>
    <w:rsid w:val="00B72D59"/>
    <w:rsid w:val="00B74AAA"/>
    <w:rsid w:val="00B7687E"/>
    <w:rsid w:val="00BC2F0A"/>
    <w:rsid w:val="00BD5A52"/>
    <w:rsid w:val="00C219DF"/>
    <w:rsid w:val="00C40317"/>
    <w:rsid w:val="00C41929"/>
    <w:rsid w:val="00C534A4"/>
    <w:rsid w:val="00C60D96"/>
    <w:rsid w:val="00C62EF3"/>
    <w:rsid w:val="00C84049"/>
    <w:rsid w:val="00C84AB4"/>
    <w:rsid w:val="00C90A4C"/>
    <w:rsid w:val="00C96B55"/>
    <w:rsid w:val="00C97381"/>
    <w:rsid w:val="00CA7585"/>
    <w:rsid w:val="00CC3167"/>
    <w:rsid w:val="00CD50AB"/>
    <w:rsid w:val="00D13192"/>
    <w:rsid w:val="00D1569B"/>
    <w:rsid w:val="00D25E8C"/>
    <w:rsid w:val="00D27EF9"/>
    <w:rsid w:val="00D32578"/>
    <w:rsid w:val="00D3520D"/>
    <w:rsid w:val="00D369D8"/>
    <w:rsid w:val="00D37F8F"/>
    <w:rsid w:val="00D40EF8"/>
    <w:rsid w:val="00D41F9B"/>
    <w:rsid w:val="00D42E15"/>
    <w:rsid w:val="00D60545"/>
    <w:rsid w:val="00D6151F"/>
    <w:rsid w:val="00D61D32"/>
    <w:rsid w:val="00D65033"/>
    <w:rsid w:val="00D667AA"/>
    <w:rsid w:val="00D66F4C"/>
    <w:rsid w:val="00D802BF"/>
    <w:rsid w:val="00D84AE0"/>
    <w:rsid w:val="00D8654C"/>
    <w:rsid w:val="00D9137B"/>
    <w:rsid w:val="00D97F98"/>
    <w:rsid w:val="00DA07B0"/>
    <w:rsid w:val="00DA7D71"/>
    <w:rsid w:val="00DC1F02"/>
    <w:rsid w:val="00DE0DFA"/>
    <w:rsid w:val="00DF2C8F"/>
    <w:rsid w:val="00E01202"/>
    <w:rsid w:val="00E50122"/>
    <w:rsid w:val="00E52ECC"/>
    <w:rsid w:val="00E63C86"/>
    <w:rsid w:val="00E657F2"/>
    <w:rsid w:val="00E72C89"/>
    <w:rsid w:val="00E83324"/>
    <w:rsid w:val="00F00C43"/>
    <w:rsid w:val="00F077CF"/>
    <w:rsid w:val="00F37A6B"/>
    <w:rsid w:val="00F62739"/>
    <w:rsid w:val="00F8353D"/>
    <w:rsid w:val="00F835D4"/>
    <w:rsid w:val="00F86682"/>
    <w:rsid w:val="00FA2B6F"/>
    <w:rsid w:val="00FB1957"/>
    <w:rsid w:val="00FC77BA"/>
    <w:rsid w:val="00FD1909"/>
    <w:rsid w:val="00FD3470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28057-4779-4003-9494-873D4F1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b">
    <w:name w:val="Subtitle"/>
    <w:basedOn w:val="a"/>
    <w:next w:val="a5"/>
    <w:qFormat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99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7907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907C5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rsid w:val="005F4226"/>
    <w:rPr>
      <w:color w:val="0563C1"/>
      <w:u w:val="single"/>
    </w:rPr>
  </w:style>
  <w:style w:type="paragraph" w:styleId="af1">
    <w:name w:val="Normal (Web)"/>
    <w:basedOn w:val="a"/>
    <w:uiPriority w:val="99"/>
    <w:unhideWhenUsed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297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2">
    <w:name w:val="Гипертекстовая ссылка"/>
    <w:uiPriority w:val="99"/>
    <w:rsid w:val="00904D8A"/>
    <w:rPr>
      <w:rFonts w:cs="Times New Roman"/>
      <w:b w:val="0"/>
      <w:color w:val="106BBE"/>
    </w:rPr>
  </w:style>
  <w:style w:type="character" w:customStyle="1" w:styleId="a9">
    <w:name w:val="Верхний колонтитул Знак"/>
    <w:link w:val="a8"/>
    <w:uiPriority w:val="99"/>
    <w:rsid w:val="006360E3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4D14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4184</CharactersWithSpaces>
  <SharedDoc>false</SharedDoc>
  <HLinks>
    <vt:vector size="18" baseType="variant"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consultantplus://offline/ref=5F8A67A67DC589647738886F4BCA8DECA11BDEA044C78A74388DF326C28DFD05943F04845A7A98d6UEH</vt:lpwstr>
      </vt:variant>
      <vt:variant>
        <vt:lpwstr/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consultantplus://offline/ref=5F8A67A67DC589647738886F4BCA8DECA119D9A544C78A74388DF326C28DFD05943F04845A7F9Ed6UAH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consultantplus://offline/ref=5F8A67A67DC589647738886F4BCA8DECA219DEA741C78A74388DF326dCU2H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subject/>
  <dc:creator>гена</dc:creator>
  <cp:keywords/>
  <dc:description/>
  <cp:lastModifiedBy>Zemlya</cp:lastModifiedBy>
  <cp:revision>23</cp:revision>
  <cp:lastPrinted>2023-11-29T12:17:00Z</cp:lastPrinted>
  <dcterms:created xsi:type="dcterms:W3CDTF">2017-06-04T13:04:00Z</dcterms:created>
  <dcterms:modified xsi:type="dcterms:W3CDTF">2023-11-29T12:31:00Z</dcterms:modified>
</cp:coreProperties>
</file>